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1339" w14:textId="77777777" w:rsidR="00B63044" w:rsidRDefault="0066312E">
      <w:pPr>
        <w:pStyle w:val="Textbody"/>
        <w:spacing w:after="142"/>
        <w:jc w:val="center"/>
      </w:pPr>
      <w:r>
        <w:rPr>
          <w:rFonts w:ascii="Verdana" w:hAnsi="Verdana" w:cs="Verdana"/>
          <w:b/>
          <w:bCs/>
          <w:sz w:val="22"/>
          <w:szCs w:val="22"/>
        </w:rPr>
        <w:t>Modèle type d'arrêté communal ou inter-communal de défense extérieure contre l'incendie</w:t>
      </w:r>
    </w:p>
    <w:p w14:paraId="26D3133A" w14:textId="77777777" w:rsidR="00B63044" w:rsidRDefault="00B63044">
      <w:pPr>
        <w:pStyle w:val="Textbody"/>
        <w:spacing w:after="142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26D3133B" w14:textId="77777777" w:rsidR="00B63044" w:rsidRDefault="0066312E">
      <w:pPr>
        <w:pStyle w:val="Textbody"/>
        <w:spacing w:after="14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 maire (le président),</w:t>
      </w:r>
    </w:p>
    <w:p w14:paraId="26D3133C" w14:textId="77777777" w:rsidR="00B63044" w:rsidRDefault="0066312E">
      <w:pPr>
        <w:pStyle w:val="Textbody"/>
        <w:spacing w:after="14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Vu le code général des collectivités territoriales, notamment l’article R. 2225-4 ;</w:t>
      </w:r>
    </w:p>
    <w:p w14:paraId="26D3133D" w14:textId="27BC8945" w:rsidR="00B63044" w:rsidRDefault="0066312E">
      <w:pPr>
        <w:pStyle w:val="Textbody"/>
        <w:spacing w:after="142"/>
      </w:pPr>
      <w:r>
        <w:rPr>
          <w:rFonts w:ascii="Verdana" w:hAnsi="Verdana" w:cs="Verdana"/>
          <w:sz w:val="20"/>
          <w:szCs w:val="20"/>
        </w:rPr>
        <w:t xml:space="preserve">Vu l'arrêté préfectoral </w:t>
      </w:r>
      <w:r w:rsidRPr="00386166">
        <w:rPr>
          <w:rFonts w:ascii="Verdana" w:hAnsi="Verdana" w:cs="Verdana"/>
          <w:sz w:val="20"/>
          <w:szCs w:val="20"/>
        </w:rPr>
        <w:t xml:space="preserve">n° </w:t>
      </w:r>
      <w:r w:rsidR="00585E15" w:rsidRPr="00386166">
        <w:rPr>
          <w:rFonts w:ascii="Verdana" w:hAnsi="Verdana" w:cs="Verdana"/>
          <w:sz w:val="20"/>
          <w:szCs w:val="20"/>
        </w:rPr>
        <w:t>38</w:t>
      </w:r>
      <w:r w:rsidR="00386166" w:rsidRPr="00386166">
        <w:rPr>
          <w:rFonts w:ascii="Verdana" w:hAnsi="Verdana" w:cs="Verdana"/>
          <w:sz w:val="20"/>
          <w:szCs w:val="20"/>
        </w:rPr>
        <w:t>……………………………………………</w:t>
      </w:r>
      <w:r w:rsidR="00386166">
        <w:rPr>
          <w:rFonts w:ascii="Verdana" w:hAnsi="Verdana" w:cs="Verdana"/>
          <w:sz w:val="20"/>
          <w:szCs w:val="20"/>
        </w:rPr>
        <w:t>…………………………</w:t>
      </w:r>
      <w:proofErr w:type="gramStart"/>
      <w:r w:rsidR="00386166">
        <w:rPr>
          <w:rFonts w:ascii="Verdana" w:hAnsi="Verdana" w:cs="Verdana"/>
          <w:sz w:val="20"/>
          <w:szCs w:val="20"/>
        </w:rPr>
        <w:t>…….</w:t>
      </w:r>
      <w:proofErr w:type="gramEnd"/>
      <w:r w:rsidR="00386166" w:rsidRPr="00386166">
        <w:rPr>
          <w:rFonts w:ascii="Verdana" w:hAnsi="Verdana" w:cs="Verdana"/>
          <w:sz w:val="20"/>
          <w:szCs w:val="20"/>
        </w:rPr>
        <w:t>.</w:t>
      </w:r>
      <w:r w:rsidRPr="00386166"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portant</w:t>
      </w:r>
      <w:proofErr w:type="gramEnd"/>
      <w:r>
        <w:rPr>
          <w:rFonts w:ascii="Verdana" w:hAnsi="Verdana" w:cs="Verdana"/>
          <w:sz w:val="20"/>
          <w:szCs w:val="20"/>
        </w:rPr>
        <w:t xml:space="preserve"> règlement départemental de la défense extérieure contre l'incendie ;</w:t>
      </w:r>
    </w:p>
    <w:p w14:paraId="26D3133E" w14:textId="77777777" w:rsidR="00B63044" w:rsidRDefault="0066312E">
      <w:pPr>
        <w:pStyle w:val="Textbody"/>
        <w:spacing w:after="14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Arrête :</w:t>
      </w:r>
    </w:p>
    <w:p w14:paraId="26D3133F" w14:textId="77777777" w:rsidR="00B63044" w:rsidRDefault="0066312E">
      <w:pPr>
        <w:pStyle w:val="Titre1"/>
        <w:ind w:left="21"/>
      </w:pPr>
      <w:r>
        <w:t>ARTICLE 1 - identification des risques et des besoins en eau POUR</w:t>
      </w:r>
      <w:r>
        <w:br/>
        <w:t>Y Répondre</w:t>
      </w:r>
    </w:p>
    <w:p w14:paraId="26D31340" w14:textId="77777777" w:rsidR="00B63044" w:rsidRDefault="00B63044">
      <w:pPr>
        <w:pStyle w:val="Standard"/>
        <w:ind w:left="21"/>
      </w:pPr>
    </w:p>
    <w:p w14:paraId="26D31341" w14:textId="0FAB4444" w:rsidR="00B63044" w:rsidRDefault="0066312E">
      <w:pPr>
        <w:pStyle w:val="Textbody"/>
        <w:ind w:left="14" w:firstLine="1418"/>
        <w:jc w:val="both"/>
      </w:pPr>
      <w:r>
        <w:rPr>
          <w:rFonts w:ascii="Verdana" w:hAnsi="Verdana"/>
          <w:sz w:val="20"/>
          <w:szCs w:val="20"/>
        </w:rPr>
        <w:t xml:space="preserve">Conformément au </w:t>
      </w:r>
      <w:r w:rsidR="004D6A43">
        <w:rPr>
          <w:rFonts w:ascii="Verdana" w:hAnsi="Verdana"/>
          <w:sz w:val="20"/>
          <w:szCs w:val="20"/>
        </w:rPr>
        <w:t>règlement départemental</w:t>
      </w:r>
      <w:r>
        <w:rPr>
          <w:rFonts w:ascii="Verdana" w:hAnsi="Verdana"/>
          <w:sz w:val="20"/>
          <w:szCs w:val="20"/>
        </w:rPr>
        <w:t xml:space="preserve"> de la défense extérieure contre l'incendie, le présent arrêté a pour objet d'identifier les risques à prendre en compte à l'échelle macroscopique du territoire et les besoins en eau pour y répondre.</w:t>
      </w:r>
    </w:p>
    <w:p w14:paraId="26D31342" w14:textId="77777777" w:rsidR="00B63044" w:rsidRDefault="0066312E">
      <w:pPr>
        <w:pStyle w:val="Textbody"/>
        <w:ind w:left="14" w:firstLine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raison des interactions pratiques, il intègre notamment, dans un souci</w:t>
      </w:r>
      <w:r>
        <w:rPr>
          <w:rFonts w:ascii="Verdana" w:hAnsi="Verdana"/>
          <w:sz w:val="20"/>
          <w:szCs w:val="20"/>
        </w:rPr>
        <w:br/>
        <w:t>de cohérence globale, les besoins en eau définis et traités par les réglementations autonomes :</w:t>
      </w:r>
    </w:p>
    <w:p w14:paraId="26D31343" w14:textId="77777777" w:rsidR="00B63044" w:rsidRDefault="0066312E">
      <w:pPr>
        <w:pStyle w:val="Standard"/>
        <w:numPr>
          <w:ilvl w:val="0"/>
          <w:numId w:val="2"/>
        </w:numPr>
        <w:spacing w:after="85"/>
        <w:ind w:left="2127"/>
      </w:pPr>
      <w:proofErr w:type="gramStart"/>
      <w:r>
        <w:rPr>
          <w:rFonts w:ascii="Verdana" w:hAnsi="Verdana" w:cs="Trebuchet MS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>spaces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naturels ;</w:t>
      </w:r>
    </w:p>
    <w:p w14:paraId="26D31344" w14:textId="77777777" w:rsidR="00B63044" w:rsidRDefault="0066312E">
      <w:pPr>
        <w:pStyle w:val="Standard"/>
        <w:numPr>
          <w:ilvl w:val="0"/>
          <w:numId w:val="3"/>
        </w:numPr>
        <w:spacing w:after="85"/>
        <w:ind w:left="212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installations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classées pour la protection de l’environnement pour lesquelles un arrêté ministériel ou préfectoral précise les besoins</w:t>
      </w:r>
      <w:r>
        <w:rPr>
          <w:rFonts w:ascii="Verdana" w:hAnsi="Verdana"/>
          <w:color w:val="000000"/>
          <w:sz w:val="20"/>
          <w:szCs w:val="20"/>
        </w:rPr>
        <w:br/>
        <w:t>de la défense extérieure contre l'incendie de l'exploitation ;</w:t>
      </w:r>
    </w:p>
    <w:p w14:paraId="26D31345" w14:textId="77777777" w:rsidR="00B63044" w:rsidRDefault="0066312E">
      <w:pPr>
        <w:pStyle w:val="Standard"/>
        <w:numPr>
          <w:ilvl w:val="0"/>
          <w:numId w:val="3"/>
        </w:numPr>
        <w:spacing w:after="85"/>
        <w:ind w:left="212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immeubles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de grande hauteur ;</w:t>
      </w:r>
    </w:p>
    <w:p w14:paraId="26D31346" w14:textId="77777777" w:rsidR="00B63044" w:rsidRDefault="0066312E">
      <w:pPr>
        <w:pStyle w:val="Standard"/>
        <w:numPr>
          <w:ilvl w:val="0"/>
          <w:numId w:val="2"/>
        </w:numPr>
        <w:ind w:left="212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sites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particuliers tels que les infrastructures de transport (tunnels, viaducs, …).</w:t>
      </w:r>
    </w:p>
    <w:p w14:paraId="056DE10F" w14:textId="77777777" w:rsidR="00E56A30" w:rsidRDefault="00E56A30" w:rsidP="007E185A">
      <w:pPr>
        <w:pStyle w:val="Standard"/>
        <w:jc w:val="both"/>
        <w:rPr>
          <w:rFonts w:ascii="Verdana" w:hAnsi="Verdana"/>
          <w:color w:val="000000"/>
          <w:sz w:val="20"/>
          <w:szCs w:val="20"/>
        </w:rPr>
      </w:pPr>
    </w:p>
    <w:p w14:paraId="26D31348" w14:textId="77777777" w:rsidR="00B63044" w:rsidRDefault="0066312E">
      <w:pPr>
        <w:pStyle w:val="Titre1"/>
        <w:ind w:left="21"/>
      </w:pPr>
      <w:r>
        <w:t>Article 2 - l’état des points d’eau incendie</w:t>
      </w:r>
    </w:p>
    <w:p w14:paraId="26D31349" w14:textId="77777777" w:rsidR="00B63044" w:rsidRDefault="0066312E">
      <w:pPr>
        <w:pStyle w:val="Textbody"/>
        <w:spacing w:after="142"/>
        <w:ind w:firstLine="1418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L'état des points d'eau incendie à jour de la date de signature du présent arrêté figure dans le tableau annexé.</w:t>
      </w:r>
    </w:p>
    <w:p w14:paraId="26D3134A" w14:textId="77777777" w:rsidR="00B63044" w:rsidRDefault="0066312E">
      <w:pPr>
        <w:pStyle w:val="Textbody"/>
        <w:spacing w:after="142"/>
        <w:ind w:firstLine="1432"/>
        <w:jc w:val="both"/>
      </w:pPr>
      <w:r>
        <w:rPr>
          <w:rFonts w:ascii="Verdana" w:hAnsi="Verdana" w:cs="Verdana"/>
          <w:sz w:val="20"/>
        </w:rPr>
        <w:t>En fonction des risques, le présent arrêté fixe :</w:t>
      </w:r>
    </w:p>
    <w:p w14:paraId="26D3134B" w14:textId="77777777" w:rsidR="00B63044" w:rsidRDefault="0066312E">
      <w:pPr>
        <w:pStyle w:val="Textbody"/>
        <w:numPr>
          <w:ilvl w:val="0"/>
          <w:numId w:val="4"/>
        </w:numPr>
        <w:spacing w:after="142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la</w:t>
      </w:r>
      <w:proofErr w:type="gramEnd"/>
      <w:r>
        <w:rPr>
          <w:rFonts w:ascii="Verdana" w:hAnsi="Verdana" w:cs="Verdana"/>
          <w:sz w:val="20"/>
        </w:rPr>
        <w:t xml:space="preserve"> quantité ;</w:t>
      </w:r>
    </w:p>
    <w:p w14:paraId="26D3134C" w14:textId="77777777" w:rsidR="00B63044" w:rsidRDefault="0066312E">
      <w:pPr>
        <w:pStyle w:val="Textbody"/>
        <w:numPr>
          <w:ilvl w:val="0"/>
          <w:numId w:val="4"/>
        </w:numPr>
        <w:spacing w:after="142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la</w:t>
      </w:r>
      <w:proofErr w:type="gramEnd"/>
      <w:r>
        <w:rPr>
          <w:rFonts w:ascii="Verdana" w:hAnsi="Verdana" w:cs="Verdana"/>
          <w:sz w:val="20"/>
        </w:rPr>
        <w:t xml:space="preserve"> qualité (le type de point d’eau : poteau d’incendie, réservoir…) ;</w:t>
      </w:r>
    </w:p>
    <w:p w14:paraId="26D3134D" w14:textId="77777777" w:rsidR="00B63044" w:rsidRDefault="0066312E">
      <w:pPr>
        <w:pStyle w:val="Textbody"/>
        <w:numPr>
          <w:ilvl w:val="0"/>
          <w:numId w:val="4"/>
        </w:numPr>
        <w:spacing w:after="142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l’implantation</w:t>
      </w:r>
      <w:proofErr w:type="gramEnd"/>
      <w:r>
        <w:rPr>
          <w:rFonts w:ascii="Verdana" w:hAnsi="Verdana" w:cs="Verdana"/>
          <w:sz w:val="20"/>
        </w:rPr>
        <w:t xml:space="preserve"> ;</w:t>
      </w:r>
    </w:p>
    <w:p w14:paraId="26D3134E" w14:textId="77777777" w:rsidR="00B63044" w:rsidRDefault="0066312E">
      <w:pPr>
        <w:pStyle w:val="Textbody"/>
        <w:spacing w:after="142"/>
        <w:ind w:left="13" w:firstLine="1413"/>
        <w:jc w:val="both"/>
        <w:rPr>
          <w:rFonts w:ascii="Verdana" w:hAnsi="Verdana" w:cs="Verdana"/>
          <w:sz w:val="20"/>
        </w:rPr>
      </w:pPr>
      <w:proofErr w:type="gramStart"/>
      <w:r>
        <w:rPr>
          <w:rFonts w:ascii="Verdana" w:hAnsi="Verdana" w:cs="Verdana"/>
          <w:sz w:val="20"/>
        </w:rPr>
        <w:t>des</w:t>
      </w:r>
      <w:proofErr w:type="gramEnd"/>
      <w:r>
        <w:rPr>
          <w:rFonts w:ascii="Verdana" w:hAnsi="Verdana" w:cs="Verdana"/>
          <w:sz w:val="20"/>
        </w:rPr>
        <w:t xml:space="preserve"> P.E.I. identifiés pour l’alimentation en eau des moyens des services d’incendie et des secours, ainsi que leurs ressources.</w:t>
      </w:r>
    </w:p>
    <w:p w14:paraId="26D3134F" w14:textId="77777777" w:rsidR="00B63044" w:rsidRDefault="0066312E">
      <w:pPr>
        <w:pStyle w:val="Textbody"/>
        <w:spacing w:after="142"/>
        <w:ind w:left="13" w:firstLine="141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Les caractéristiques techniques particulières des P.E.I. doivent être mentionnées </w:t>
      </w:r>
      <w:proofErr w:type="gramStart"/>
      <w:r>
        <w:rPr>
          <w:rFonts w:ascii="Verdana" w:hAnsi="Verdana" w:cs="Verdana"/>
          <w:sz w:val="20"/>
        </w:rPr>
        <w:t>comme, par exemple,</w:t>
      </w:r>
      <w:proofErr w:type="gramEnd"/>
      <w:r>
        <w:rPr>
          <w:rFonts w:ascii="Verdana" w:hAnsi="Verdana" w:cs="Verdana"/>
          <w:sz w:val="20"/>
        </w:rPr>
        <w:t xml:space="preserve"> la manœuvre de vannes des réserves incendie des châteaux d’eau.</w:t>
      </w:r>
    </w:p>
    <w:p w14:paraId="26D31350" w14:textId="77777777" w:rsidR="00B63044" w:rsidRDefault="00B63044">
      <w:pPr>
        <w:pStyle w:val="Textbody"/>
        <w:jc w:val="both"/>
      </w:pPr>
    </w:p>
    <w:p w14:paraId="26D31351" w14:textId="62306A5B" w:rsidR="00B63044" w:rsidRDefault="0066312E">
      <w:pPr>
        <w:pStyle w:val="Titre1"/>
        <w:ind w:left="0"/>
      </w:pPr>
      <w:r>
        <w:t>Article 3 – l'Organisation de l'information du sdis entre l’autorité</w:t>
      </w:r>
      <w:r>
        <w:br/>
        <w:t>de police et le service public</w:t>
      </w:r>
    </w:p>
    <w:p w14:paraId="26D31352" w14:textId="77777777" w:rsidR="00B63044" w:rsidRDefault="0066312E">
      <w:pPr>
        <w:pStyle w:val="Textbody"/>
        <w:spacing w:after="142"/>
        <w:ind w:firstLine="1432"/>
        <w:jc w:val="both"/>
      </w:pPr>
      <w:r>
        <w:rPr>
          <w:rFonts w:ascii="Verdana" w:hAnsi="Verdana" w:cs="Verdana"/>
          <w:i/>
          <w:iCs/>
          <w:sz w:val="20"/>
        </w:rPr>
        <w:t xml:space="preserve">- Description de l'organisation de l'information du SDIS par l'autorité de police et/ou la personne en charge du service public relativement aux </w:t>
      </w:r>
      <w:r>
        <w:rPr>
          <w:rFonts w:ascii="Verdana" w:eastAsia="Times LT Std" w:hAnsi="Verdana"/>
          <w:i/>
          <w:iCs/>
          <w:sz w:val="20"/>
          <w:szCs w:val="20"/>
        </w:rPr>
        <w:t>créations, déplacements, suppressions, indisponibilités et résultats des contrôles techniques des points d’eau incendie.</w:t>
      </w:r>
    </w:p>
    <w:p w14:paraId="26D31353" w14:textId="77777777" w:rsidR="00B63044" w:rsidRDefault="0066312E">
      <w:pPr>
        <w:pStyle w:val="Textbody"/>
        <w:spacing w:after="142"/>
        <w:ind w:firstLine="1388"/>
        <w:jc w:val="both"/>
      </w:pPr>
      <w:r>
        <w:rPr>
          <w:rFonts w:ascii="Verdana" w:eastAsia="Times LT Std" w:hAnsi="Verdana"/>
          <w:i/>
          <w:iCs/>
          <w:sz w:val="20"/>
          <w:szCs w:val="20"/>
        </w:rPr>
        <w:t xml:space="preserve">- Détermination de l'adresse électronique de </w:t>
      </w:r>
      <w:r>
        <w:rPr>
          <w:rFonts w:ascii="Verdana" w:eastAsia="Times LT Std" w:hAnsi="Verdana" w:cs="Verdana"/>
          <w:i/>
          <w:iCs/>
          <w:sz w:val="20"/>
          <w:szCs w:val="20"/>
        </w:rPr>
        <w:t>l'autorité de police et/ou</w:t>
      </w:r>
      <w:r>
        <w:rPr>
          <w:rFonts w:ascii="Verdana" w:eastAsia="Times LT Std" w:hAnsi="Verdana" w:cs="Verdana"/>
          <w:i/>
          <w:iCs/>
          <w:sz w:val="20"/>
          <w:szCs w:val="20"/>
        </w:rPr>
        <w:br/>
        <w:t xml:space="preserve">de la personne en charge du service public </w:t>
      </w:r>
      <w:r>
        <w:rPr>
          <w:rFonts w:ascii="Verdana" w:eastAsia="Times LT Std" w:hAnsi="Verdana"/>
          <w:i/>
          <w:iCs/>
          <w:sz w:val="20"/>
          <w:szCs w:val="20"/>
        </w:rPr>
        <w:t>permettant l'échange des informations</w:t>
      </w:r>
      <w:r>
        <w:rPr>
          <w:rFonts w:ascii="Verdana" w:eastAsia="Times LT Std" w:hAnsi="Verdana"/>
          <w:i/>
          <w:iCs/>
          <w:sz w:val="20"/>
          <w:szCs w:val="20"/>
        </w:rPr>
        <w:br/>
        <w:t>avec le SDIS et d</w:t>
      </w:r>
      <w:r>
        <w:rPr>
          <w:rFonts w:ascii="Verdana" w:eastAsia="Times LT Std" w:hAnsi="Verdana" w:cs="Verdana"/>
          <w:i/>
          <w:iCs/>
          <w:sz w:val="20"/>
          <w:szCs w:val="20"/>
        </w:rPr>
        <w:t>escription de l'organisation de l'information du SDIS</w:t>
      </w:r>
      <w:r>
        <w:rPr>
          <w:rFonts w:ascii="Verdana" w:eastAsia="Times LT Std" w:hAnsi="Verdana"/>
          <w:i/>
          <w:iCs/>
          <w:sz w:val="20"/>
          <w:szCs w:val="20"/>
        </w:rPr>
        <w:t xml:space="preserve"> relativement</w:t>
      </w:r>
      <w:r>
        <w:rPr>
          <w:rFonts w:ascii="Verdana" w:eastAsia="Times LT Std" w:hAnsi="Verdana"/>
          <w:i/>
          <w:iCs/>
          <w:sz w:val="20"/>
          <w:szCs w:val="20"/>
        </w:rPr>
        <w:br/>
        <w:t>à la modification de cette adresse.</w:t>
      </w:r>
    </w:p>
    <w:p w14:paraId="26D31354" w14:textId="77777777" w:rsidR="00B63044" w:rsidRDefault="0066312E">
      <w:pPr>
        <w:pStyle w:val="Titre1"/>
        <w:spacing w:before="0"/>
        <w:ind w:left="0"/>
      </w:pPr>
      <w:r>
        <w:lastRenderedPageBreak/>
        <w:t>Article 4 - la Gestion des situations de carence programmée de deci</w:t>
      </w:r>
    </w:p>
    <w:p w14:paraId="26D31355" w14:textId="77777777" w:rsidR="00B63044" w:rsidRDefault="0066312E">
      <w:pPr>
        <w:pStyle w:val="Textbody"/>
        <w:spacing w:after="142"/>
        <w:ind w:firstLine="1400"/>
        <w:jc w:val="both"/>
      </w:pPr>
      <w:r>
        <w:rPr>
          <w:rFonts w:ascii="Verdana" w:hAnsi="Verdana" w:cs="Verdana"/>
          <w:i/>
          <w:iCs/>
          <w:sz w:val="20"/>
        </w:rPr>
        <w:t xml:space="preserve">Description de l'organisation décidée par </w:t>
      </w:r>
      <w:r>
        <w:rPr>
          <w:rFonts w:ascii="Verdana" w:eastAsia="Times LT Std" w:hAnsi="Verdana"/>
          <w:i/>
          <w:iCs/>
          <w:sz w:val="20"/>
          <w:szCs w:val="20"/>
        </w:rPr>
        <w:t>l'autorité de police pour la prise</w:t>
      </w:r>
      <w:r>
        <w:rPr>
          <w:rFonts w:ascii="Verdana" w:eastAsia="Times LT Std" w:hAnsi="Verdana"/>
          <w:i/>
          <w:iCs/>
          <w:sz w:val="20"/>
          <w:szCs w:val="20"/>
        </w:rPr>
        <w:br/>
        <w:t xml:space="preserve">en compte des situations de carence programmée de défense extérieure contre l'incendie, notamment à l'occasion de lavages de réservoirs par la mise en œuvre de mesures compensatoires (réserves d'eau mobiles, </w:t>
      </w:r>
      <w:r>
        <w:rPr>
          <w:rFonts w:ascii="Verdana" w:hAnsi="Verdana" w:cs="Verdana"/>
          <w:i/>
          <w:iCs/>
          <w:sz w:val="20"/>
          <w:szCs w:val="20"/>
        </w:rPr>
        <w:t>interconnexion des réseaux d'eau permettant</w:t>
      </w:r>
      <w:r>
        <w:rPr>
          <w:rFonts w:ascii="Verdana" w:hAnsi="Verdana" w:cs="Verdana"/>
          <w:i/>
          <w:iCs/>
          <w:sz w:val="20"/>
          <w:szCs w:val="20"/>
        </w:rPr>
        <w:br/>
        <w:t>en cas d’incendie, l'alimentation normale ou dégradée des points d’eau incendie impactés …).</w:t>
      </w:r>
    </w:p>
    <w:p w14:paraId="26D31356" w14:textId="77777777" w:rsidR="00B63044" w:rsidRDefault="00B63044">
      <w:pPr>
        <w:pStyle w:val="Textbody"/>
        <w:spacing w:after="142"/>
        <w:ind w:firstLine="1425"/>
        <w:rPr>
          <w:rFonts w:ascii="Verdana" w:hAnsi="Verdana" w:cs="Verdana"/>
          <w:sz w:val="20"/>
          <w:szCs w:val="20"/>
        </w:rPr>
      </w:pPr>
    </w:p>
    <w:p w14:paraId="26D31357" w14:textId="77777777" w:rsidR="00B63044" w:rsidRDefault="0066312E">
      <w:pPr>
        <w:pStyle w:val="Titre1"/>
        <w:ind w:left="0"/>
      </w:pPr>
      <w:r>
        <w:rPr>
          <w:rFonts w:eastAsia="Times LT Std" w:cs="Mangal"/>
          <w:szCs w:val="20"/>
        </w:rPr>
        <w:t>Article 5 – la signalisation adaptée</w:t>
      </w:r>
    </w:p>
    <w:p w14:paraId="26D31358" w14:textId="77777777" w:rsidR="00B63044" w:rsidRDefault="0066312E">
      <w:pPr>
        <w:pStyle w:val="Textbody"/>
        <w:spacing w:after="142"/>
        <w:ind w:firstLine="1400"/>
        <w:jc w:val="both"/>
      </w:pPr>
      <w:r>
        <w:rPr>
          <w:rFonts w:ascii="Verdana" w:eastAsia="Times LT Std" w:hAnsi="Verdana" w:cs="Verdana"/>
          <w:i/>
          <w:iCs/>
          <w:sz w:val="20"/>
          <w:szCs w:val="20"/>
        </w:rPr>
        <w:t xml:space="preserve">Description de la </w:t>
      </w:r>
      <w:r>
        <w:rPr>
          <w:rFonts w:ascii="Verdana" w:eastAsia="Times LT Std" w:hAnsi="Verdana"/>
          <w:i/>
          <w:iCs/>
          <w:sz w:val="20"/>
          <w:szCs w:val="20"/>
        </w:rPr>
        <w:t>signalisation adaptée mise en place notamment si le territoire est concerné par des enneigements fréquents, durables et intenses.</w:t>
      </w:r>
    </w:p>
    <w:p w14:paraId="26D31359" w14:textId="77777777" w:rsidR="00B63044" w:rsidRDefault="00B63044">
      <w:pPr>
        <w:pStyle w:val="Textbody"/>
        <w:spacing w:after="142"/>
        <w:ind w:firstLine="1400"/>
        <w:jc w:val="both"/>
        <w:rPr>
          <w:rFonts w:ascii="Verdana" w:eastAsia="Times LT Std" w:hAnsi="Verdana"/>
          <w:sz w:val="20"/>
          <w:szCs w:val="20"/>
        </w:rPr>
      </w:pPr>
    </w:p>
    <w:p w14:paraId="26D3135A" w14:textId="478CDACC" w:rsidR="00B63044" w:rsidRDefault="0066312E">
      <w:pPr>
        <w:pStyle w:val="Titre1"/>
        <w:ind w:left="0"/>
      </w:pPr>
      <w:r>
        <w:rPr>
          <w:rFonts w:eastAsia="SimSun" w:cs="Mangal"/>
        </w:rPr>
        <w:t>Article 6 - l'auto</w:t>
      </w:r>
      <w:r w:rsidR="00E84738">
        <w:rPr>
          <w:rFonts w:eastAsia="SimSun" w:cs="Mangal"/>
        </w:rPr>
        <w:t>-DEFENSE</w:t>
      </w:r>
    </w:p>
    <w:p w14:paraId="26D3135B" w14:textId="77777777" w:rsidR="00B63044" w:rsidRDefault="0066312E">
      <w:pPr>
        <w:pStyle w:val="Textbody"/>
        <w:spacing w:after="142"/>
        <w:ind w:firstLine="1413"/>
        <w:jc w:val="both"/>
      </w:pPr>
      <w:r>
        <w:rPr>
          <w:rFonts w:ascii="Verdana" w:eastAsia="Times LT Std" w:hAnsi="Verdana"/>
          <w:i/>
          <w:iCs/>
          <w:sz w:val="20"/>
          <w:szCs w:val="20"/>
        </w:rPr>
        <w:t>Description des parties du territoire et/ou des bâtiments concernés par l'autoprotection et description pour chacune et chacun des moyens d'autoprotection</w:t>
      </w:r>
      <w:r>
        <w:rPr>
          <w:rFonts w:ascii="Verdana" w:eastAsia="Times LT Std" w:hAnsi="Verdana"/>
          <w:i/>
          <w:iCs/>
          <w:sz w:val="20"/>
          <w:szCs w:val="20"/>
        </w:rPr>
        <w:br/>
        <w:t>mis en œuvre ainsi que de la répartition de leur prise en charge.</w:t>
      </w:r>
    </w:p>
    <w:p w14:paraId="26D3135C" w14:textId="77777777" w:rsidR="00B63044" w:rsidRDefault="00B63044">
      <w:pPr>
        <w:pStyle w:val="Textbody"/>
        <w:spacing w:after="142"/>
        <w:ind w:firstLine="1413"/>
        <w:jc w:val="both"/>
        <w:rPr>
          <w:rFonts w:ascii="Verdana" w:eastAsia="Times LT Std" w:hAnsi="Verdana"/>
          <w:sz w:val="20"/>
          <w:szCs w:val="20"/>
        </w:rPr>
      </w:pPr>
    </w:p>
    <w:p w14:paraId="26D3135D" w14:textId="77777777" w:rsidR="00B63044" w:rsidRDefault="0066312E">
      <w:pPr>
        <w:pStyle w:val="Titre1"/>
        <w:ind w:left="0"/>
        <w:rPr>
          <w:rFonts w:eastAsia="SimSun" w:cs="Mangal"/>
        </w:rPr>
      </w:pPr>
      <w:r>
        <w:rPr>
          <w:rFonts w:eastAsia="SimSun" w:cs="Mangal"/>
        </w:rPr>
        <w:t>Article 7 – Autres usages éventuels des PEI en dehors de missions</w:t>
      </w:r>
      <w:r>
        <w:rPr>
          <w:rFonts w:eastAsia="SimSun" w:cs="Mangal"/>
        </w:rPr>
        <w:br/>
        <w:t>de lutte contre l'incendie</w:t>
      </w:r>
    </w:p>
    <w:p w14:paraId="26D3135E" w14:textId="77777777" w:rsidR="00B63044" w:rsidRDefault="0066312E">
      <w:pPr>
        <w:pStyle w:val="Textbody"/>
        <w:spacing w:after="142"/>
        <w:ind w:firstLine="1400"/>
        <w:jc w:val="both"/>
      </w:pPr>
      <w:r>
        <w:rPr>
          <w:rFonts w:ascii="Verdana" w:eastAsia="Times LT Std" w:hAnsi="Verdana"/>
          <w:i/>
          <w:iCs/>
          <w:sz w:val="20"/>
          <w:szCs w:val="20"/>
        </w:rPr>
        <w:t>Description des conditions d'usages éventuellement autorisés par l'autorité</w:t>
      </w:r>
      <w:r>
        <w:rPr>
          <w:rFonts w:ascii="Verdana" w:eastAsia="Times LT Std" w:hAnsi="Verdana"/>
          <w:i/>
          <w:iCs/>
          <w:sz w:val="20"/>
          <w:szCs w:val="20"/>
        </w:rPr>
        <w:br/>
        <w:t>de police des points d’eau incendie en dehors de missions de lutte contre l'incendie.</w:t>
      </w:r>
    </w:p>
    <w:p w14:paraId="26D3135F" w14:textId="77777777" w:rsidR="00B63044" w:rsidRDefault="00B63044">
      <w:pPr>
        <w:pStyle w:val="Standard"/>
        <w:rPr>
          <w:rFonts w:eastAsia="SimSun"/>
        </w:rPr>
      </w:pPr>
    </w:p>
    <w:p w14:paraId="26D31360" w14:textId="77777777" w:rsidR="00B63044" w:rsidRDefault="0066312E">
      <w:pPr>
        <w:pStyle w:val="Titre1"/>
        <w:ind w:left="0"/>
      </w:pPr>
      <w:r>
        <w:rPr>
          <w:rFonts w:eastAsia="SimSun" w:cs="Mangal"/>
        </w:rPr>
        <w:t xml:space="preserve">Article 8 - </w:t>
      </w:r>
      <w:r>
        <w:rPr>
          <w:rFonts w:eastAsia="SimSun" w:cs="Trebuchet MS"/>
        </w:rPr>
        <w:t>la qualification du risque des exploitations agricoles</w:t>
      </w:r>
    </w:p>
    <w:p w14:paraId="26D31361" w14:textId="77777777" w:rsidR="00B63044" w:rsidRDefault="0066312E">
      <w:pPr>
        <w:pStyle w:val="Textbody"/>
        <w:spacing w:after="142"/>
        <w:ind w:firstLine="1413"/>
        <w:jc w:val="both"/>
      </w:pPr>
      <w:r>
        <w:rPr>
          <w:rFonts w:ascii="Verdana" w:eastAsia="Times LT Std" w:hAnsi="Verdana" w:cs="Trebuchet MS"/>
          <w:i/>
          <w:iCs/>
          <w:sz w:val="20"/>
          <w:szCs w:val="20"/>
        </w:rPr>
        <w:t>Pour chaque exploitation agricole, qualification du risque et détermination</w:t>
      </w:r>
      <w:r>
        <w:rPr>
          <w:rFonts w:ascii="Verdana" w:eastAsia="Times LT Std" w:hAnsi="Verdana" w:cs="Trebuchet MS"/>
          <w:i/>
          <w:iCs/>
          <w:sz w:val="20"/>
          <w:szCs w:val="20"/>
        </w:rPr>
        <w:br/>
        <w:t>de celles ne faisant pas l'objet d'une défense extérieure contre l'incendie.</w:t>
      </w:r>
    </w:p>
    <w:p w14:paraId="26D31362" w14:textId="77777777" w:rsidR="00B63044" w:rsidRDefault="00B63044">
      <w:pPr>
        <w:pStyle w:val="Textbody"/>
      </w:pPr>
    </w:p>
    <w:p w14:paraId="26D31363" w14:textId="77777777" w:rsidR="00B63044" w:rsidRDefault="0066312E">
      <w:pPr>
        <w:pStyle w:val="Titre1"/>
        <w:ind w:left="0"/>
      </w:pPr>
      <w:r>
        <w:rPr>
          <w:rFonts w:eastAsia="SimSun" w:cs="Trebuchet MS"/>
        </w:rPr>
        <w:t>Article 9 - Modalités de réalisation des contrôles techniques</w:t>
      </w:r>
    </w:p>
    <w:p w14:paraId="26D31364" w14:textId="77777777" w:rsidR="00B63044" w:rsidRDefault="0066312E">
      <w:pPr>
        <w:pStyle w:val="Textbody"/>
        <w:spacing w:after="142"/>
        <w:ind w:firstLine="1413"/>
        <w:jc w:val="both"/>
        <w:rPr>
          <w:rFonts w:ascii="Verdana" w:eastAsia="Times LT Std" w:hAnsi="Verdana" w:cs="Trebuchet MS"/>
          <w:i/>
          <w:iCs/>
          <w:sz w:val="20"/>
          <w:szCs w:val="20"/>
        </w:rPr>
      </w:pPr>
      <w:r>
        <w:rPr>
          <w:rFonts w:ascii="Verdana" w:eastAsia="Times LT Std" w:hAnsi="Verdana" w:cs="Trebuchet MS"/>
          <w:i/>
          <w:iCs/>
          <w:sz w:val="20"/>
          <w:szCs w:val="20"/>
        </w:rPr>
        <w:t>Détermination des modalités de réalisation des contrôles techniques conformément à l'article 22 du règlement départemental.</w:t>
      </w:r>
    </w:p>
    <w:p w14:paraId="2C05D56A" w14:textId="77777777" w:rsidR="00A44B74" w:rsidRDefault="00A44B74">
      <w:pPr>
        <w:pStyle w:val="Textbody"/>
        <w:spacing w:after="142"/>
        <w:ind w:firstLine="1413"/>
        <w:jc w:val="both"/>
        <w:rPr>
          <w:rFonts w:ascii="Verdana" w:eastAsia="Times LT Std" w:hAnsi="Verdana" w:cs="Trebuchet MS"/>
          <w:i/>
          <w:iCs/>
          <w:sz w:val="20"/>
          <w:szCs w:val="20"/>
        </w:rPr>
      </w:pPr>
    </w:p>
    <w:p w14:paraId="26D31369" w14:textId="4E1D85EF" w:rsidR="00B63044" w:rsidRPr="00A33F32" w:rsidRDefault="0066312E" w:rsidP="00A33F32">
      <w:pPr>
        <w:pStyle w:val="Titre1"/>
        <w:ind w:left="0"/>
        <w:rPr>
          <w:rFonts w:eastAsia="SimSun" w:cs="Trebuchet MS"/>
        </w:rPr>
      </w:pPr>
      <w:r>
        <w:rPr>
          <w:rFonts w:eastAsia="SimSun" w:cs="Trebuchet MS"/>
        </w:rPr>
        <w:t>Article 10 - Modalités de mise à jour du présent arrêté</w:t>
      </w:r>
    </w:p>
    <w:p w14:paraId="26D3136A" w14:textId="77777777" w:rsidR="00B63044" w:rsidRDefault="00B63044">
      <w:pPr>
        <w:pStyle w:val="Textbody"/>
        <w:rPr>
          <w:rFonts w:ascii="Verdana" w:hAnsi="Verdana"/>
          <w:sz w:val="20"/>
          <w:szCs w:val="20"/>
        </w:rPr>
      </w:pPr>
    </w:p>
    <w:p w14:paraId="26D3136B" w14:textId="77777777" w:rsidR="00B63044" w:rsidRDefault="00B63044">
      <w:pPr>
        <w:pStyle w:val="Textbody"/>
        <w:rPr>
          <w:rFonts w:ascii="Verdana" w:hAnsi="Verdana"/>
          <w:sz w:val="20"/>
          <w:szCs w:val="20"/>
        </w:rPr>
      </w:pPr>
    </w:p>
    <w:p w14:paraId="26D3136C" w14:textId="77777777" w:rsidR="00B63044" w:rsidRDefault="00B63044">
      <w:pPr>
        <w:pStyle w:val="Textbody"/>
        <w:rPr>
          <w:rFonts w:ascii="Verdana" w:hAnsi="Verdana"/>
          <w:sz w:val="20"/>
          <w:szCs w:val="20"/>
        </w:rPr>
      </w:pPr>
    </w:p>
    <w:p w14:paraId="26D3136D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6E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6F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70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71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72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373" w14:textId="77777777" w:rsidR="00B63044" w:rsidRDefault="00B63044">
      <w:pPr>
        <w:pStyle w:val="Standard"/>
        <w:rPr>
          <w:rFonts w:ascii="Verdana" w:hAnsi="Verdana"/>
          <w:sz w:val="20"/>
          <w:szCs w:val="20"/>
        </w:rPr>
        <w:sectPr w:rsidR="00B63044">
          <w:footerReference w:type="default" r:id="rId10"/>
          <w:footerReference w:type="first" r:id="rId11"/>
          <w:pgSz w:w="11906" w:h="16838"/>
          <w:pgMar w:top="680" w:right="1134" w:bottom="1246" w:left="1134" w:header="720" w:footer="680" w:gutter="0"/>
          <w:cols w:space="720"/>
          <w:titlePg/>
        </w:sectPr>
      </w:pPr>
    </w:p>
    <w:p w14:paraId="26D31374" w14:textId="77777777" w:rsidR="00B63044" w:rsidRDefault="00B63044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tbl>
      <w:tblPr>
        <w:tblW w:w="15614" w:type="dxa"/>
        <w:tblInd w:w="-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14"/>
      </w:tblGrid>
      <w:tr w:rsidR="00B63044" w14:paraId="26D31377" w14:textId="77777777">
        <w:tc>
          <w:tcPr>
            <w:tcW w:w="1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75" w14:textId="77777777" w:rsidR="00B63044" w:rsidRDefault="0066312E">
            <w:pPr>
              <w:pStyle w:val="Textbody"/>
              <w:spacing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État des points d’eau incendie de la commune de …....................................... constituant l’annexe de l’arrêté (inter) communal de...............................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réalisé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le …...............................................</w:t>
            </w:r>
          </w:p>
          <w:p w14:paraId="26D31376" w14:textId="77777777" w:rsidR="00B63044" w:rsidRDefault="0066312E">
            <w:pPr>
              <w:pStyle w:val="Textbody"/>
              <w:spacing w:after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mis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à jour le …..........................................</w:t>
            </w:r>
          </w:p>
        </w:tc>
      </w:tr>
    </w:tbl>
    <w:p w14:paraId="26D31378" w14:textId="77777777" w:rsidR="00B63044" w:rsidRDefault="00B63044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p w14:paraId="26D31379" w14:textId="77777777" w:rsidR="00B63044" w:rsidRDefault="00B63044">
      <w:pPr>
        <w:pStyle w:val="Standard"/>
        <w:rPr>
          <w:rFonts w:ascii="Verdana" w:hAnsi="Verdana" w:cs="Verdana"/>
          <w:b/>
          <w:bCs/>
          <w:sz w:val="16"/>
          <w:szCs w:val="16"/>
        </w:rPr>
      </w:pPr>
    </w:p>
    <w:tbl>
      <w:tblPr>
        <w:tblW w:w="15627" w:type="dxa"/>
        <w:tblInd w:w="-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1395"/>
        <w:gridCol w:w="1668"/>
        <w:gridCol w:w="832"/>
        <w:gridCol w:w="722"/>
        <w:gridCol w:w="750"/>
        <w:gridCol w:w="1187"/>
        <w:gridCol w:w="1145"/>
        <w:gridCol w:w="1173"/>
        <w:gridCol w:w="873"/>
        <w:gridCol w:w="1050"/>
        <w:gridCol w:w="831"/>
        <w:gridCol w:w="464"/>
        <w:gridCol w:w="1186"/>
        <w:gridCol w:w="1541"/>
      </w:tblGrid>
      <w:tr w:rsidR="00B63044" w14:paraId="26D31381" w14:textId="77777777"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7A" w14:textId="77777777" w:rsidR="00B63044" w:rsidRDefault="0066312E">
            <w:pPr>
              <w:pStyle w:val="TableContents"/>
              <w:ind w:left="-41" w:right="-2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N° d’ordre du PEI attribué</w:t>
            </w:r>
          </w:p>
          <w:p w14:paraId="26D3137B" w14:textId="77777777" w:rsidR="00B63044" w:rsidRDefault="0066312E">
            <w:pPr>
              <w:pStyle w:val="TableContents"/>
              <w:ind w:left="-41" w:right="-28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par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le</w:t>
            </w:r>
          </w:p>
          <w:p w14:paraId="26D3137C" w14:textId="77777777" w:rsidR="00B63044" w:rsidRDefault="0066312E">
            <w:pPr>
              <w:pStyle w:val="TableContents"/>
              <w:ind w:left="-41" w:right="-28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SDIS</w:t>
            </w:r>
          </w:p>
        </w:tc>
        <w:tc>
          <w:tcPr>
            <w:tcW w:w="76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7D" w14:textId="0A0F1639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Localisation </w:t>
            </w:r>
            <w:r w:rsidR="00421FFD">
              <w:rPr>
                <w:rFonts w:ascii="Verdana" w:hAnsi="Verdana" w:cs="Verdana"/>
                <w:sz w:val="18"/>
                <w:szCs w:val="18"/>
              </w:rPr>
              <w:t>conforme à la Base Adresse Nationale</w:t>
            </w:r>
            <w:r w:rsidR="00E5669B">
              <w:rPr>
                <w:rFonts w:ascii="Verdana" w:hAnsi="Verdana" w:cs="Verdana"/>
                <w:sz w:val="18"/>
                <w:szCs w:val="18"/>
              </w:rPr>
              <w:br/>
            </w:r>
            <w:r>
              <w:rPr>
                <w:rFonts w:ascii="Verdana" w:hAnsi="Verdana" w:cs="Verdana"/>
                <w:sz w:val="18"/>
                <w:szCs w:val="18"/>
              </w:rPr>
              <w:t>et propriété du PEI</w:t>
            </w: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7E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Caractéristiques du PEI</w:t>
            </w:r>
          </w:p>
        </w:tc>
        <w:tc>
          <w:tcPr>
            <w:tcW w:w="35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7F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Alimentation du PEI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0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Autres caractéristiques</w:t>
            </w:r>
          </w:p>
        </w:tc>
      </w:tr>
      <w:tr w:rsidR="00B63044" w14:paraId="26D3139B" w14:textId="77777777"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2" w14:textId="77777777" w:rsidR="00B63044" w:rsidRDefault="00B63044"/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3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 du</w:t>
            </w:r>
          </w:p>
          <w:p w14:paraId="26D31384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lieu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-dit</w:t>
            </w:r>
          </w:p>
        </w:tc>
        <w:tc>
          <w:tcPr>
            <w:tcW w:w="1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5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N°, type et</w:t>
            </w:r>
          </w:p>
          <w:p w14:paraId="26D31386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nom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de voie</w:t>
            </w:r>
          </w:p>
          <w:p w14:paraId="26D31387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boulevard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rue,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avenue,  cours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chemin...)</w:t>
            </w:r>
          </w:p>
        </w:tc>
        <w:tc>
          <w:tcPr>
            <w:tcW w:w="15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89" w14:textId="7B0AE037" w:rsidR="00B63044" w:rsidRDefault="0066312E">
            <w:pPr>
              <w:pStyle w:val="TableContents"/>
              <w:ind w:left="-55" w:right="5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Coordonnées </w:t>
            </w:r>
            <w:r w:rsidR="00F35529" w:rsidRPr="00C773C3">
              <w:rPr>
                <w:rFonts w:ascii="Verdana" w:hAnsi="Verdana" w:cs="Trebuchet MS"/>
                <w:color w:val="000000"/>
                <w:sz w:val="20"/>
                <w:szCs w:val="20"/>
              </w:rPr>
              <w:t>système géodésique WGS84 degrés décimaux</w:t>
            </w:r>
          </w:p>
        </w:tc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A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</w:t>
            </w:r>
          </w:p>
          <w:p w14:paraId="26D3138B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8C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Public / Privé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D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Propriétaire</w:t>
            </w:r>
          </w:p>
        </w:tc>
        <w:tc>
          <w:tcPr>
            <w:tcW w:w="11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8E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Convention intégrant le PEI privé à la DECI</w:t>
            </w:r>
          </w:p>
          <w:p w14:paraId="26D3138F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90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Oui / Non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1" w14:textId="77777777" w:rsidR="00B63044" w:rsidRDefault="0066312E">
            <w:pPr>
              <w:pStyle w:val="TableContents"/>
              <w:ind w:left="-55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Type</w:t>
            </w:r>
          </w:p>
          <w:p w14:paraId="26D31392" w14:textId="77777777" w:rsidR="00B63044" w:rsidRDefault="00B63044">
            <w:pPr>
              <w:pStyle w:val="TableContents"/>
              <w:ind w:left="-55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93" w14:textId="77777777" w:rsidR="00B63044" w:rsidRDefault="00B63044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4" w14:textId="77777777" w:rsidR="00B63044" w:rsidRDefault="0066312E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Pérenne</w:t>
            </w:r>
          </w:p>
          <w:p w14:paraId="26D31395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96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Oui / Non</w:t>
            </w:r>
          </w:p>
        </w:tc>
        <w:tc>
          <w:tcPr>
            <w:tcW w:w="10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7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Volume unitaire</w:t>
            </w:r>
          </w:p>
          <w:p w14:paraId="26D31398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des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réservoirs</w:t>
            </w:r>
          </w:p>
        </w:tc>
        <w:tc>
          <w:tcPr>
            <w:tcW w:w="2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9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Canalisations</w:t>
            </w:r>
          </w:p>
        </w:tc>
        <w:tc>
          <w:tcPr>
            <w:tcW w:w="1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A" w14:textId="77777777" w:rsidR="00B63044" w:rsidRDefault="00B63044"/>
        </w:tc>
      </w:tr>
      <w:tr w:rsidR="00B63044" w14:paraId="26D313AF" w14:textId="77777777"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C" w14:textId="77777777" w:rsidR="00B63044" w:rsidRDefault="00B63044"/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D" w14:textId="77777777" w:rsidR="00B63044" w:rsidRDefault="00B63044"/>
        </w:tc>
        <w:tc>
          <w:tcPr>
            <w:tcW w:w="16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9E" w14:textId="77777777" w:rsidR="00B63044" w:rsidRDefault="00B63044"/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9F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A0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A1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A2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3" w14:textId="77777777" w:rsidR="00B63044" w:rsidRDefault="00B63044"/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4" w14:textId="77777777" w:rsidR="00B63044" w:rsidRDefault="00B63044"/>
        </w:tc>
        <w:tc>
          <w:tcPr>
            <w:tcW w:w="11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5" w14:textId="77777777" w:rsidR="00B63044" w:rsidRDefault="00B63044"/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6" w14:textId="77777777" w:rsidR="00B63044" w:rsidRDefault="00B63044"/>
        </w:tc>
        <w:tc>
          <w:tcPr>
            <w:tcW w:w="8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7" w14:textId="77777777" w:rsidR="00B63044" w:rsidRDefault="00B63044"/>
        </w:tc>
        <w:tc>
          <w:tcPr>
            <w:tcW w:w="10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8" w14:textId="77777777" w:rsidR="00B63044" w:rsidRDefault="00B63044"/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A9" w14:textId="77777777" w:rsidR="00B63044" w:rsidRDefault="0066312E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Réseau maillé</w:t>
            </w:r>
          </w:p>
          <w:p w14:paraId="26D313AA" w14:textId="77777777" w:rsidR="00B63044" w:rsidRDefault="00B63044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6D313AB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Oui / Non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C" w14:textId="77777777" w:rsidR="00B63044" w:rsidRDefault="0066312E">
            <w:pPr>
              <w:pStyle w:val="TableContents"/>
              <w:ind w:left="-70" w:right="5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DN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D" w14:textId="77777777" w:rsidR="00B63044" w:rsidRDefault="0066312E">
            <w:pPr>
              <w:pStyle w:val="TableContents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Propriétaire</w:t>
            </w:r>
          </w:p>
        </w:tc>
        <w:tc>
          <w:tcPr>
            <w:tcW w:w="1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13AE" w14:textId="77777777" w:rsidR="00B63044" w:rsidRDefault="00B63044"/>
        </w:tc>
      </w:tr>
      <w:tr w:rsidR="00B63044" w14:paraId="26D313C3" w14:textId="77777777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0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B1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B2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B3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B4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5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6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7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8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9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A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B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C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D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E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BF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0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1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2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3044" w14:paraId="26D313D7" w14:textId="77777777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4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C5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C6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C7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C8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9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A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B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C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D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E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CF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0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1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2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3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4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5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6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3044" w14:paraId="26D313EB" w14:textId="77777777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8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D9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DA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DB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DC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D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E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DF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0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1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2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3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4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5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6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7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8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9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A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3044" w14:paraId="26D313FF" w14:textId="77777777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EC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ED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EE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EF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  <w:p w14:paraId="26D313F0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1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2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3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4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5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6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7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8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9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A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B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C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D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13FE" w14:textId="77777777" w:rsidR="00B63044" w:rsidRDefault="00B63044">
            <w:pPr>
              <w:pStyle w:val="TableContents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26D31400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p w14:paraId="26D31401" w14:textId="77777777" w:rsidR="00B63044" w:rsidRDefault="00B63044">
      <w:pPr>
        <w:pStyle w:val="Standard"/>
        <w:rPr>
          <w:rFonts w:ascii="Verdana" w:hAnsi="Verdana"/>
          <w:sz w:val="20"/>
          <w:szCs w:val="20"/>
        </w:rPr>
      </w:pPr>
    </w:p>
    <w:sectPr w:rsidR="00B63044">
      <w:footerReference w:type="default" r:id="rId12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EEAA" w14:textId="77777777" w:rsidR="00171C01" w:rsidRDefault="00171C01">
      <w:r>
        <w:separator/>
      </w:r>
    </w:p>
  </w:endnote>
  <w:endnote w:type="continuationSeparator" w:id="0">
    <w:p w14:paraId="075CC010" w14:textId="77777777" w:rsidR="00171C01" w:rsidRDefault="0017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LT Std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1341" w14:textId="74C7BBE7" w:rsidR="0066312E" w:rsidRDefault="0066312E">
    <w:pPr>
      <w:pStyle w:val="Standard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Règlement départemental de la défense extérieure contre l'incendie de l’Isère</w:t>
    </w:r>
    <w:r w:rsidR="002D661B">
      <w:rPr>
        <w:rFonts w:ascii="Verdana" w:hAnsi="Verdana"/>
        <w:sz w:val="14"/>
        <w:szCs w:val="14"/>
      </w:rPr>
      <w:t xml:space="preserve"> </w:t>
    </w:r>
    <w:r w:rsidR="002D661B" w:rsidRPr="00D201A3">
      <w:rPr>
        <w:rFonts w:ascii="Verdana" w:hAnsi="Verdana"/>
        <w:sz w:val="14"/>
        <w:szCs w:val="14"/>
      </w:rPr>
      <w:t xml:space="preserve">2025 </w:t>
    </w:r>
    <w:r>
      <w:rPr>
        <w:rFonts w:ascii="Verdana" w:hAnsi="Verdana"/>
        <w:sz w:val="14"/>
        <w:szCs w:val="14"/>
      </w:rPr>
      <w:t xml:space="preserve">– ANNEXE </w:t>
    </w:r>
    <w:r w:rsidR="00E84738">
      <w:rPr>
        <w:rFonts w:ascii="Verdana" w:hAnsi="Verdana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1343" w14:textId="79339483" w:rsidR="0066312E" w:rsidRDefault="0066312E">
    <w:pPr>
      <w:pStyle w:val="Standard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Règlement départemental de la défense extérieure contre l'incendie de l’Isère</w:t>
    </w:r>
    <w:r w:rsidR="00D201A3">
      <w:rPr>
        <w:rFonts w:ascii="Verdana" w:hAnsi="Verdana"/>
        <w:sz w:val="14"/>
        <w:szCs w:val="14"/>
      </w:rPr>
      <w:t xml:space="preserve"> </w:t>
    </w:r>
    <w:r w:rsidR="00D201A3" w:rsidRPr="00D201A3">
      <w:rPr>
        <w:rFonts w:ascii="Verdana" w:hAnsi="Verdana"/>
        <w:sz w:val="14"/>
        <w:szCs w:val="14"/>
      </w:rPr>
      <w:t xml:space="preserve">2025 </w:t>
    </w:r>
    <w:r>
      <w:rPr>
        <w:rFonts w:ascii="Verdana" w:hAnsi="Verdana"/>
        <w:sz w:val="14"/>
        <w:szCs w:val="14"/>
      </w:rPr>
      <w:t xml:space="preserve">– ANNEXE </w:t>
    </w:r>
    <w:r w:rsidR="00E84738">
      <w:rPr>
        <w:rFonts w:ascii="Verdana" w:hAnsi="Verdana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1345" w14:textId="2D808927" w:rsidR="0066312E" w:rsidRDefault="0066312E">
    <w:pPr>
      <w:pStyle w:val="Standard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Règlement départemental de la défense extérieure contre l'incendie de l’Isère </w:t>
    </w:r>
    <w:r w:rsidR="002D661B" w:rsidRPr="00D201A3">
      <w:rPr>
        <w:rFonts w:ascii="Verdana" w:hAnsi="Verdana"/>
        <w:sz w:val="14"/>
        <w:szCs w:val="14"/>
      </w:rPr>
      <w:t xml:space="preserve">2025 </w:t>
    </w:r>
    <w:r>
      <w:rPr>
        <w:rFonts w:ascii="Verdana" w:hAnsi="Verdana"/>
        <w:sz w:val="14"/>
        <w:szCs w:val="14"/>
      </w:rPr>
      <w:t xml:space="preserve">– ANNEXE </w:t>
    </w:r>
    <w:r w:rsidR="00110BE0">
      <w:rPr>
        <w:rFonts w:ascii="Verdana" w:hAnsi="Verdana"/>
        <w:sz w:val="14"/>
        <w:szCs w:val="14"/>
      </w:rPr>
      <w:t>2</w:t>
    </w:r>
  </w:p>
  <w:p w14:paraId="26D31346" w14:textId="77777777" w:rsidR="0066312E" w:rsidRDefault="0066312E">
    <w:pPr>
      <w:pStyle w:val="Standard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Modèle d’état des points d’eau incendie de l’arrêté (inter)communal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542A" w14:textId="77777777" w:rsidR="00171C01" w:rsidRDefault="00171C01">
      <w:r>
        <w:rPr>
          <w:color w:val="000000"/>
        </w:rPr>
        <w:separator/>
      </w:r>
    </w:p>
  </w:footnote>
  <w:footnote w:type="continuationSeparator" w:id="0">
    <w:p w14:paraId="6E8233D5" w14:textId="77777777" w:rsidR="00171C01" w:rsidRDefault="0017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B5A"/>
    <w:multiLevelType w:val="multilevel"/>
    <w:tmpl w:val="0E706430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F706345"/>
    <w:multiLevelType w:val="multilevel"/>
    <w:tmpl w:val="1592F5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11217EA"/>
    <w:multiLevelType w:val="multilevel"/>
    <w:tmpl w:val="26BEBD32"/>
    <w:lvl w:ilvl="0">
      <w:numFmt w:val="bullet"/>
      <w:lvlText w:val="•"/>
      <w:lvlJc w:val="left"/>
      <w:pPr>
        <w:ind w:left="213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9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5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21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7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93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9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5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018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AE6120B"/>
    <w:multiLevelType w:val="multilevel"/>
    <w:tmpl w:val="DAF21856"/>
    <w:lvl w:ilvl="0">
      <w:numFmt w:val="bullet"/>
      <w:lvlText w:val="•"/>
      <w:lvlJc w:val="left"/>
      <w:pPr>
        <w:ind w:left="74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1" w:hanging="360"/>
      </w:pPr>
      <w:rPr>
        <w:rFonts w:ascii="OpenSymbol" w:eastAsia="OpenSymbol" w:hAnsi="OpenSymbol" w:cs="OpenSymbol"/>
      </w:rPr>
    </w:lvl>
  </w:abstractNum>
  <w:num w:numId="1" w16cid:durableId="151411062">
    <w:abstractNumId w:val="0"/>
  </w:num>
  <w:num w:numId="2" w16cid:durableId="238906653">
    <w:abstractNumId w:val="3"/>
  </w:num>
  <w:num w:numId="3" w16cid:durableId="1500776846">
    <w:abstractNumId w:val="1"/>
  </w:num>
  <w:num w:numId="4" w16cid:durableId="139967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44"/>
    <w:rsid w:val="000869CD"/>
    <w:rsid w:val="000E164E"/>
    <w:rsid w:val="0010152B"/>
    <w:rsid w:val="00110BE0"/>
    <w:rsid w:val="00114265"/>
    <w:rsid w:val="00171C01"/>
    <w:rsid w:val="00175B4B"/>
    <w:rsid w:val="001C7F6B"/>
    <w:rsid w:val="001D3AE9"/>
    <w:rsid w:val="002C03C7"/>
    <w:rsid w:val="002D661B"/>
    <w:rsid w:val="002E4C3A"/>
    <w:rsid w:val="00386166"/>
    <w:rsid w:val="003A6376"/>
    <w:rsid w:val="00421FFD"/>
    <w:rsid w:val="004D6A43"/>
    <w:rsid w:val="00585E15"/>
    <w:rsid w:val="005A4758"/>
    <w:rsid w:val="006547A6"/>
    <w:rsid w:val="0066312E"/>
    <w:rsid w:val="006C1B84"/>
    <w:rsid w:val="00707FD0"/>
    <w:rsid w:val="00787220"/>
    <w:rsid w:val="00787E9A"/>
    <w:rsid w:val="007C6C2D"/>
    <w:rsid w:val="007E185A"/>
    <w:rsid w:val="008938F5"/>
    <w:rsid w:val="008960B7"/>
    <w:rsid w:val="00982712"/>
    <w:rsid w:val="009B5992"/>
    <w:rsid w:val="009E2899"/>
    <w:rsid w:val="00A113DC"/>
    <w:rsid w:val="00A33F32"/>
    <w:rsid w:val="00A44B74"/>
    <w:rsid w:val="00AD31B2"/>
    <w:rsid w:val="00AE456E"/>
    <w:rsid w:val="00AF1726"/>
    <w:rsid w:val="00B06CBC"/>
    <w:rsid w:val="00B44633"/>
    <w:rsid w:val="00B61060"/>
    <w:rsid w:val="00B63044"/>
    <w:rsid w:val="00BA2904"/>
    <w:rsid w:val="00BB1877"/>
    <w:rsid w:val="00C32DB8"/>
    <w:rsid w:val="00C773C3"/>
    <w:rsid w:val="00CE4666"/>
    <w:rsid w:val="00CF7BA4"/>
    <w:rsid w:val="00D158E2"/>
    <w:rsid w:val="00D201A3"/>
    <w:rsid w:val="00D851D5"/>
    <w:rsid w:val="00DF0E8E"/>
    <w:rsid w:val="00DF67A8"/>
    <w:rsid w:val="00E5669B"/>
    <w:rsid w:val="00E56A30"/>
    <w:rsid w:val="00E84738"/>
    <w:rsid w:val="00EA3A34"/>
    <w:rsid w:val="00EC433D"/>
    <w:rsid w:val="00F3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1339"/>
  <w15:docId w15:val="{22E3B3F3-8F4C-439C-BA91-177E149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Standard"/>
    <w:uiPriority w:val="9"/>
    <w:qFormat/>
    <w:pPr>
      <w:tabs>
        <w:tab w:val="left" w:pos="1984"/>
      </w:tabs>
      <w:spacing w:before="57" w:after="142"/>
      <w:ind w:left="1417"/>
      <w:jc w:val="both"/>
      <w:outlineLvl w:val="0"/>
    </w:pPr>
    <w:rPr>
      <w:rFonts w:ascii="Verdana" w:eastAsia="Verdana" w:hAnsi="Verdana" w:cs="Verdana"/>
      <w:b/>
      <w:bCs/>
      <w:caps/>
      <w:sz w:val="20"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Verdana" w:eastAsia="Verdana" w:hAnsi="Verdana" w:cs="Verdana"/>
      <w:b/>
      <w:bCs/>
    </w:rPr>
  </w:style>
  <w:style w:type="paragraph" w:styleId="Titre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  <w:rPr>
      <w:rFonts w:ascii="Verdana" w:eastAsia="Verdana" w:hAnsi="Verdana" w:cs="Verdana"/>
      <w:sz w:val="20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  <w:rPr>
      <w:rFonts w:ascii="Verdana" w:eastAsia="Verdana" w:hAnsi="Verdana" w:cs="Verdana"/>
      <w:sz w:val="20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Textbodyindent">
    <w:name w:val="Text body indent"/>
    <w:basedOn w:val="Standard"/>
    <w:rPr>
      <w:i/>
      <w:i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paragraph" w:customStyle="1" w:styleId="Retraitcorpsdetexte21">
    <w:name w:val="Retrait corps de texte 21"/>
    <w:basedOn w:val="Standard"/>
    <w:pPr>
      <w:ind w:firstLine="709"/>
      <w:jc w:val="both"/>
    </w:pPr>
  </w:style>
  <w:style w:type="paragraph" w:customStyle="1" w:styleId="Framecontents">
    <w:name w:val="Frame contents"/>
    <w:basedOn w:val="Textbody"/>
  </w:style>
  <w:style w:type="paragraph" w:styleId="NormalWeb">
    <w:name w:val="Normal (Web)"/>
    <w:basedOn w:val="Standard"/>
    <w:pPr>
      <w:spacing w:before="100" w:after="100"/>
    </w:pPr>
    <w:rPr>
      <w:color w:val="80808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dexLink">
    <w:name w:val="Index Link"/>
  </w:style>
  <w:style w:type="character" w:styleId="Accentuation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Symbols">
    <w:name w:val="Numbering Symbols"/>
    <w:rPr>
      <w:rFonts w:ascii="Verdana" w:eastAsia="Verdana" w:hAnsi="Verdana" w:cs="Times New Roman"/>
      <w:b w:val="0"/>
      <w:bCs w:val="0"/>
      <w:sz w:val="20"/>
      <w:szCs w:val="20"/>
      <w:shd w:val="clear" w:color="auto" w:fill="auto"/>
    </w:rPr>
  </w:style>
  <w:style w:type="numbering" w:customStyle="1" w:styleId="WW8Num9">
    <w:name w:val="WW8Num9"/>
    <w:basedOn w:val="Aucuneliste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1142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4265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114265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2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265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9b3c2-0a9f-4dbd-b2c0-c76486fceb24">
      <Terms xmlns="http://schemas.microsoft.com/office/infopath/2007/PartnerControls"/>
    </lcf76f155ced4ddcb4097134ff3c332f>
    <TaxCatchAll xmlns="a2ebb84b-2fd9-4802-ba3b-41ae0760e5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5B731499FB48983C1805A9F342C0" ma:contentTypeVersion="13" ma:contentTypeDescription="Crée un document." ma:contentTypeScope="" ma:versionID="5635d44b74f5e7ef9c65ef24549c5fff">
  <xsd:schema xmlns:xsd="http://www.w3.org/2001/XMLSchema" xmlns:xs="http://www.w3.org/2001/XMLSchema" xmlns:p="http://schemas.microsoft.com/office/2006/metadata/properties" xmlns:ns2="d499b3c2-0a9f-4dbd-b2c0-c76486fceb24" xmlns:ns3="a2ebb84b-2fd9-4802-ba3b-41ae0760e51a" targetNamespace="http://schemas.microsoft.com/office/2006/metadata/properties" ma:root="true" ma:fieldsID="42630a42a740011567882eabb03bbdc0" ns2:_="" ns3:_="">
    <xsd:import namespace="d499b3c2-0a9f-4dbd-b2c0-c76486fceb24"/>
    <xsd:import namespace="a2ebb84b-2fd9-4802-ba3b-41ae0760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b3c2-0a9f-4dbd-b2c0-c76486fce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2b3dc47-1e5b-4121-9486-e0c607c12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b84b-2fd9-4802-ba3b-41ae0760e5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f6cc72-6830-42a3-8292-a5b2b6998ea3}" ma:internalName="TaxCatchAll" ma:showField="CatchAllData" ma:web="a2ebb84b-2fd9-4802-ba3b-41ae0760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C2262-D362-433D-B36D-A336A1799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16916-E724-4863-B30F-B9B88D704648}">
  <ds:schemaRefs>
    <ds:schemaRef ds:uri="http://schemas.microsoft.com/office/2006/metadata/properties"/>
    <ds:schemaRef ds:uri="http://schemas.microsoft.com/office/infopath/2007/PartnerControls"/>
    <ds:schemaRef ds:uri="d499b3c2-0a9f-4dbd-b2c0-c76486fceb24"/>
    <ds:schemaRef ds:uri="a2ebb84b-2fd9-4802-ba3b-41ae0760e51a"/>
  </ds:schemaRefs>
</ds:datastoreItem>
</file>

<file path=customXml/itemProps3.xml><?xml version="1.0" encoding="utf-8"?>
<ds:datastoreItem xmlns:ds="http://schemas.openxmlformats.org/officeDocument/2006/customXml" ds:itemID="{CAA65B64-D794-432A-879F-9C915C798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MARCHANDEAU</dc:creator>
  <cp:keywords/>
  <cp:lastModifiedBy>Christophe PALUSZKIEWICZ</cp:lastModifiedBy>
  <cp:revision>37</cp:revision>
  <dcterms:created xsi:type="dcterms:W3CDTF">2025-09-05T19:09:00Z</dcterms:created>
  <dcterms:modified xsi:type="dcterms:W3CDTF">2025-10-09T08:48:00Z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0x010100AEE85B731499FB48983C1805A9F342C0</vt:lpwstr>
  </property>
  <property fmtid="{D5CDD505-2E9C-101B-9397-08002B2CF9AE}" pid="3" name="MediaServiceImageTags">
    <vt:lpwstr/>
  </property>
</Properties>
</file>